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73" w:rsidRPr="00754CBA" w:rsidRDefault="00E17C73" w:rsidP="00E17C73">
      <w:pPr>
        <w:jc w:val="right"/>
        <w:rPr>
          <w:sz w:val="28"/>
          <w:szCs w:val="28"/>
        </w:rPr>
      </w:pPr>
      <w:bookmarkStart w:id="0" w:name="_GoBack"/>
      <w:bookmarkEnd w:id="0"/>
      <w:r w:rsidRPr="00754CBA">
        <w:rPr>
          <w:sz w:val="28"/>
          <w:szCs w:val="28"/>
        </w:rPr>
        <w:t>Projekts</w:t>
      </w:r>
    </w:p>
    <w:p w:rsidR="00E17C73" w:rsidRPr="00754CBA" w:rsidRDefault="00E17C73" w:rsidP="00E17C73">
      <w:pPr>
        <w:jc w:val="center"/>
        <w:rPr>
          <w:b/>
          <w:sz w:val="28"/>
          <w:szCs w:val="28"/>
        </w:rPr>
      </w:pPr>
    </w:p>
    <w:p w:rsidR="00127604" w:rsidRPr="00754CBA" w:rsidRDefault="00127604" w:rsidP="00E17C73">
      <w:pPr>
        <w:jc w:val="center"/>
        <w:rPr>
          <w:b/>
          <w:sz w:val="28"/>
          <w:szCs w:val="28"/>
        </w:rPr>
      </w:pPr>
    </w:p>
    <w:p w:rsidR="00E17C73" w:rsidRPr="00754CBA" w:rsidRDefault="008821C2" w:rsidP="00E17C73">
      <w:pPr>
        <w:jc w:val="center"/>
        <w:rPr>
          <w:sz w:val="28"/>
          <w:szCs w:val="28"/>
        </w:rPr>
      </w:pPr>
      <w:r w:rsidRPr="00754CBA">
        <w:rPr>
          <w:b/>
          <w:sz w:val="28"/>
          <w:szCs w:val="28"/>
        </w:rPr>
        <w:t>LATVIJAS REPUBLIKAS MINISTRU KABINETS</w:t>
      </w:r>
    </w:p>
    <w:p w:rsidR="00E17C73" w:rsidRPr="00754CBA" w:rsidRDefault="00E17C73" w:rsidP="00E17C73">
      <w:pPr>
        <w:jc w:val="center"/>
        <w:rPr>
          <w:sz w:val="28"/>
          <w:szCs w:val="28"/>
        </w:rPr>
      </w:pPr>
    </w:p>
    <w:p w:rsidR="008821C2" w:rsidRPr="00754CBA" w:rsidRDefault="00FF76F6" w:rsidP="008821C2">
      <w:pPr>
        <w:tabs>
          <w:tab w:val="left" w:pos="6663"/>
        </w:tabs>
        <w:rPr>
          <w:sz w:val="28"/>
          <w:szCs w:val="28"/>
        </w:rPr>
      </w:pPr>
      <w:r>
        <w:rPr>
          <w:sz w:val="28"/>
          <w:szCs w:val="28"/>
        </w:rPr>
        <w:t>2017</w:t>
      </w:r>
      <w:r w:rsidR="008821C2" w:rsidRPr="00754CBA">
        <w:rPr>
          <w:sz w:val="28"/>
          <w:szCs w:val="28"/>
        </w:rPr>
        <w:t>. gada</w:t>
      </w:r>
      <w:proofErr w:type="gramStart"/>
      <w:r w:rsidR="008821C2" w:rsidRPr="00754CBA">
        <w:rPr>
          <w:sz w:val="28"/>
          <w:szCs w:val="28"/>
        </w:rPr>
        <w:t xml:space="preserve">       </w:t>
      </w:r>
      <w:proofErr w:type="gramEnd"/>
      <w:r w:rsidR="008821C2" w:rsidRPr="00754CBA">
        <w:rPr>
          <w:sz w:val="28"/>
          <w:szCs w:val="28"/>
        </w:rPr>
        <w:tab/>
        <w:t>Rīkojums Nr.___</w:t>
      </w:r>
    </w:p>
    <w:p w:rsidR="008821C2" w:rsidRPr="00754CBA" w:rsidRDefault="008821C2" w:rsidP="008821C2">
      <w:pPr>
        <w:tabs>
          <w:tab w:val="left" w:pos="6663"/>
        </w:tabs>
        <w:rPr>
          <w:sz w:val="28"/>
          <w:szCs w:val="28"/>
        </w:rPr>
      </w:pPr>
      <w:r w:rsidRPr="00754CBA">
        <w:rPr>
          <w:sz w:val="28"/>
          <w:szCs w:val="28"/>
        </w:rPr>
        <w:t>Rīgā</w:t>
      </w:r>
      <w:r w:rsidRPr="00754CBA">
        <w:rPr>
          <w:sz w:val="28"/>
          <w:szCs w:val="28"/>
        </w:rPr>
        <w:tab/>
        <w:t>(prot. Nr. _____§)</w:t>
      </w:r>
    </w:p>
    <w:p w:rsidR="00E17C73" w:rsidRPr="00754CBA" w:rsidRDefault="00E17C73" w:rsidP="00E17C73">
      <w:pPr>
        <w:tabs>
          <w:tab w:val="left" w:pos="6804"/>
        </w:tabs>
        <w:rPr>
          <w:sz w:val="28"/>
          <w:szCs w:val="28"/>
        </w:rPr>
      </w:pPr>
    </w:p>
    <w:p w:rsidR="008821C2" w:rsidRPr="00754CBA" w:rsidRDefault="00FF76F6" w:rsidP="00FF76F6">
      <w:pPr>
        <w:keepNext/>
        <w:jc w:val="center"/>
        <w:rPr>
          <w:b/>
          <w:sz w:val="28"/>
          <w:szCs w:val="28"/>
        </w:rPr>
      </w:pPr>
      <w:r>
        <w:rPr>
          <w:b/>
          <w:spacing w:val="-2"/>
          <w:sz w:val="28"/>
          <w:szCs w:val="28"/>
        </w:rPr>
        <w:t xml:space="preserve">Par finansējuma </w:t>
      </w:r>
      <w:r w:rsidR="00891822">
        <w:rPr>
          <w:b/>
          <w:spacing w:val="-2"/>
          <w:sz w:val="28"/>
          <w:szCs w:val="28"/>
        </w:rPr>
        <w:t>pārdali</w:t>
      </w:r>
      <w:r>
        <w:rPr>
          <w:b/>
          <w:spacing w:val="-2"/>
          <w:sz w:val="28"/>
          <w:szCs w:val="28"/>
        </w:rPr>
        <w:t xml:space="preserve"> Iekšlietu ministrijai no</w:t>
      </w:r>
      <w:r w:rsidR="008821C2" w:rsidRPr="00754CBA">
        <w:rPr>
          <w:b/>
          <w:spacing w:val="-2"/>
          <w:sz w:val="28"/>
          <w:szCs w:val="28"/>
        </w:rPr>
        <w:t xml:space="preserve"> </w:t>
      </w:r>
      <w:r w:rsidR="00996B2E">
        <w:rPr>
          <w:b/>
          <w:spacing w:val="-2"/>
          <w:sz w:val="28"/>
          <w:szCs w:val="28"/>
        </w:rPr>
        <w:t>valsts budžeta resora “</w:t>
      </w:r>
      <w:r w:rsidR="00996B2E" w:rsidRPr="00996B2E">
        <w:rPr>
          <w:b/>
          <w:spacing w:val="-2"/>
          <w:sz w:val="28"/>
          <w:szCs w:val="28"/>
        </w:rPr>
        <w:t xml:space="preserve">74. Gadskārtējā valsts budžeta izpildes </w:t>
      </w:r>
      <w:r w:rsidR="00996B2E">
        <w:rPr>
          <w:b/>
          <w:spacing w:val="-2"/>
          <w:sz w:val="28"/>
          <w:szCs w:val="28"/>
        </w:rPr>
        <w:t>procesā pārdalāmais finansējums” programmas 07.00.00 “Tiesu spriedumu izpilde”</w:t>
      </w:r>
    </w:p>
    <w:p w:rsidR="00E17C73" w:rsidRPr="00754CBA" w:rsidRDefault="008821C2" w:rsidP="00E17C73">
      <w:pPr>
        <w:jc w:val="center"/>
        <w:rPr>
          <w:sz w:val="28"/>
          <w:szCs w:val="28"/>
        </w:rPr>
      </w:pPr>
      <w:r w:rsidRPr="00754CBA">
        <w:rPr>
          <w:sz w:val="28"/>
          <w:szCs w:val="28"/>
        </w:rPr>
        <w:t xml:space="preserve"> </w:t>
      </w:r>
    </w:p>
    <w:p w:rsidR="00E17C73" w:rsidRPr="00754CBA" w:rsidRDefault="00E17C73" w:rsidP="00E17C73">
      <w:pPr>
        <w:ind w:firstLine="720"/>
        <w:jc w:val="both"/>
        <w:rPr>
          <w:sz w:val="28"/>
          <w:szCs w:val="28"/>
        </w:rPr>
      </w:pPr>
    </w:p>
    <w:p w:rsidR="00421D20" w:rsidRPr="00421D20" w:rsidRDefault="00891822" w:rsidP="00421D20">
      <w:pPr>
        <w:jc w:val="both"/>
        <w:rPr>
          <w:sz w:val="28"/>
          <w:szCs w:val="28"/>
        </w:rPr>
      </w:pPr>
      <w:r>
        <w:rPr>
          <w:sz w:val="28"/>
          <w:szCs w:val="28"/>
        </w:rPr>
        <w:t xml:space="preserve">1. </w:t>
      </w:r>
      <w:r w:rsidR="00421D20">
        <w:rPr>
          <w:sz w:val="28"/>
          <w:szCs w:val="28"/>
        </w:rPr>
        <w:t>P</w:t>
      </w:r>
      <w:r w:rsidR="00421D20" w:rsidRPr="00421D20">
        <w:rPr>
          <w:sz w:val="28"/>
          <w:szCs w:val="28"/>
        </w:rPr>
        <w:t xml:space="preserve">amatojoties uz likuma “Par valsts budžetu </w:t>
      </w:r>
      <w:proofErr w:type="gramStart"/>
      <w:r w:rsidR="00421D20" w:rsidRPr="00421D20">
        <w:rPr>
          <w:sz w:val="28"/>
          <w:szCs w:val="28"/>
        </w:rPr>
        <w:t>2017.gadam</w:t>
      </w:r>
      <w:proofErr w:type="gramEnd"/>
      <w:r w:rsidR="00421D20" w:rsidRPr="00421D20">
        <w:rPr>
          <w:sz w:val="28"/>
          <w:szCs w:val="28"/>
        </w:rPr>
        <w:t xml:space="preserve">” 57.pantu, lai segtu izdevumus, kas saistīti ar darba samaksas pārrēķinu amatpersonām ar speciālajām dienesta pakāpēm par laikposmu no 2014.gada 16.jūnija līdz 2016.gada 15.jūnijam sakarā ar Latvijas Republikas Augstākās tiesas Administratīvo lietu departamenta 2016.gada 16.jūnija spriedumu administratīvajā lietā Nr.A420535212, pārdalīt Iekšlietu ministrijai no valsts budžeta resora “74. Gadskārtējā valsts budžeta izpildes procesā pārdalāmais finansējums” programmas 07.00.00 “Tiesu spriedumu izpilde” finansējumu 3 692 575 </w:t>
      </w:r>
      <w:proofErr w:type="spellStart"/>
      <w:r w:rsidR="00421D20" w:rsidRPr="00421D20">
        <w:rPr>
          <w:i/>
          <w:sz w:val="28"/>
          <w:szCs w:val="28"/>
        </w:rPr>
        <w:t>euro</w:t>
      </w:r>
      <w:proofErr w:type="spellEnd"/>
      <w:r w:rsidR="00421D20" w:rsidRPr="00421D20">
        <w:rPr>
          <w:sz w:val="28"/>
          <w:szCs w:val="28"/>
        </w:rPr>
        <w:t xml:space="preserve"> apmērā, tai skaitā:</w:t>
      </w:r>
    </w:p>
    <w:p w:rsidR="00421D20" w:rsidRPr="00421D20" w:rsidRDefault="00421D20" w:rsidP="00421D20">
      <w:pPr>
        <w:jc w:val="both"/>
        <w:rPr>
          <w:sz w:val="28"/>
          <w:szCs w:val="28"/>
        </w:rPr>
      </w:pPr>
      <w:r>
        <w:rPr>
          <w:sz w:val="28"/>
          <w:szCs w:val="28"/>
        </w:rPr>
        <w:t xml:space="preserve">1.1. </w:t>
      </w:r>
      <w:r w:rsidRPr="00421D20">
        <w:rPr>
          <w:sz w:val="28"/>
          <w:szCs w:val="28"/>
        </w:rPr>
        <w:t xml:space="preserve">budžeta apakšprogrammai 06.01.00 “Valsts policija”- 521 802 </w:t>
      </w:r>
      <w:proofErr w:type="spellStart"/>
      <w:r w:rsidRPr="00421D20">
        <w:rPr>
          <w:i/>
          <w:sz w:val="28"/>
          <w:szCs w:val="28"/>
        </w:rPr>
        <w:t>euro</w:t>
      </w:r>
      <w:proofErr w:type="spellEnd"/>
      <w:r w:rsidRPr="00421D20">
        <w:rPr>
          <w:sz w:val="28"/>
          <w:szCs w:val="28"/>
        </w:rPr>
        <w:t>;</w:t>
      </w:r>
    </w:p>
    <w:p w:rsidR="00421D20" w:rsidRDefault="00421D20" w:rsidP="00421D20">
      <w:pPr>
        <w:jc w:val="both"/>
        <w:rPr>
          <w:sz w:val="28"/>
          <w:szCs w:val="28"/>
        </w:rPr>
      </w:pPr>
      <w:r>
        <w:rPr>
          <w:sz w:val="28"/>
          <w:szCs w:val="28"/>
        </w:rPr>
        <w:t xml:space="preserve">1.2. </w:t>
      </w:r>
      <w:r w:rsidRPr="00421D20">
        <w:rPr>
          <w:sz w:val="28"/>
          <w:szCs w:val="28"/>
        </w:rPr>
        <w:t xml:space="preserve">budžeta programmai 10.00.00 “Valsts robežsardzes darbība” – 3 170 773 </w:t>
      </w:r>
      <w:proofErr w:type="spellStart"/>
      <w:r w:rsidRPr="00421D20">
        <w:rPr>
          <w:i/>
          <w:sz w:val="28"/>
          <w:szCs w:val="28"/>
        </w:rPr>
        <w:t>euro</w:t>
      </w:r>
      <w:proofErr w:type="spellEnd"/>
      <w:r w:rsidR="00BA05A3" w:rsidRPr="00BA05A3">
        <w:rPr>
          <w:sz w:val="28"/>
          <w:szCs w:val="28"/>
        </w:rPr>
        <w:t>,</w:t>
      </w:r>
      <w:r w:rsidR="00BA05A3">
        <w:rPr>
          <w:i/>
          <w:sz w:val="28"/>
          <w:szCs w:val="28"/>
        </w:rPr>
        <w:t xml:space="preserve"> </w:t>
      </w:r>
      <w:r w:rsidR="00BA05A3" w:rsidRPr="00BA05A3">
        <w:rPr>
          <w:sz w:val="28"/>
          <w:szCs w:val="28"/>
        </w:rPr>
        <w:t>no tā:</w:t>
      </w:r>
      <w:r w:rsidR="00E94CE1">
        <w:rPr>
          <w:sz w:val="28"/>
          <w:szCs w:val="28"/>
        </w:rPr>
        <w:t xml:space="preserve"> </w:t>
      </w:r>
      <w:r w:rsidRPr="00BA05A3">
        <w:rPr>
          <w:sz w:val="28"/>
          <w:szCs w:val="28"/>
        </w:rPr>
        <w:t>Valsts robežsardzei –</w:t>
      </w:r>
      <w:r w:rsidR="00BA05A3" w:rsidRPr="00BA05A3">
        <w:rPr>
          <w:sz w:val="28"/>
          <w:szCs w:val="28"/>
        </w:rPr>
        <w:t xml:space="preserve"> 3 152 808 </w:t>
      </w:r>
      <w:proofErr w:type="spellStart"/>
      <w:r w:rsidRPr="00BA05A3">
        <w:rPr>
          <w:i/>
          <w:sz w:val="28"/>
          <w:szCs w:val="28"/>
        </w:rPr>
        <w:t>euro</w:t>
      </w:r>
      <w:proofErr w:type="spellEnd"/>
      <w:r w:rsidR="00BA05A3">
        <w:rPr>
          <w:i/>
          <w:sz w:val="28"/>
          <w:szCs w:val="28"/>
        </w:rPr>
        <w:t>,</w:t>
      </w:r>
      <w:r w:rsidRPr="00BA05A3">
        <w:rPr>
          <w:sz w:val="28"/>
          <w:szCs w:val="28"/>
        </w:rPr>
        <w:t xml:space="preserve"> Valsts robežsardzes koledžai – </w:t>
      </w:r>
      <w:r w:rsidR="00BA05A3" w:rsidRPr="00BA05A3">
        <w:rPr>
          <w:sz w:val="28"/>
          <w:szCs w:val="28"/>
        </w:rPr>
        <w:t xml:space="preserve">17 965 </w:t>
      </w:r>
      <w:proofErr w:type="spellStart"/>
      <w:r w:rsidRPr="00BA05A3">
        <w:rPr>
          <w:i/>
          <w:sz w:val="28"/>
          <w:szCs w:val="28"/>
        </w:rPr>
        <w:t>euro</w:t>
      </w:r>
      <w:proofErr w:type="spellEnd"/>
      <w:r w:rsidRPr="00BA05A3">
        <w:rPr>
          <w:sz w:val="28"/>
          <w:szCs w:val="28"/>
        </w:rPr>
        <w:t>.</w:t>
      </w:r>
    </w:p>
    <w:p w:rsidR="00421D20" w:rsidRPr="00421D20" w:rsidRDefault="00421D20" w:rsidP="00421D20">
      <w:pPr>
        <w:jc w:val="both"/>
        <w:rPr>
          <w:sz w:val="28"/>
          <w:szCs w:val="28"/>
        </w:rPr>
      </w:pPr>
    </w:p>
    <w:p w:rsidR="00891822" w:rsidRDefault="00891822" w:rsidP="00891822">
      <w:pPr>
        <w:jc w:val="both"/>
        <w:rPr>
          <w:sz w:val="28"/>
          <w:szCs w:val="28"/>
        </w:rPr>
      </w:pPr>
      <w:r>
        <w:rPr>
          <w:sz w:val="28"/>
          <w:szCs w:val="28"/>
        </w:rPr>
        <w:t>2.</w:t>
      </w:r>
      <w:r w:rsidR="007C0E8E" w:rsidRPr="007C0E8E">
        <w:t xml:space="preserve"> </w:t>
      </w:r>
      <w:r w:rsidR="007C0E8E" w:rsidRPr="007C0E8E">
        <w:rPr>
          <w:sz w:val="28"/>
          <w:szCs w:val="28"/>
        </w:rPr>
        <w:t>Iekšlietu ministrijai normatīvajos aktos noteikt</w:t>
      </w:r>
      <w:r w:rsidR="00F61007">
        <w:rPr>
          <w:sz w:val="28"/>
          <w:szCs w:val="28"/>
        </w:rPr>
        <w:t>ajā</w:t>
      </w:r>
      <w:r w:rsidR="007C0E8E" w:rsidRPr="007C0E8E">
        <w:rPr>
          <w:sz w:val="28"/>
          <w:szCs w:val="28"/>
        </w:rPr>
        <w:t xml:space="preserve"> kārtībā iesniegt Finanšu ministrijā pieprasījumu apropriācijas pārdalei atbilstoši š</w:t>
      </w:r>
      <w:r w:rsidR="009905BB">
        <w:rPr>
          <w:sz w:val="28"/>
          <w:szCs w:val="28"/>
        </w:rPr>
        <w:t>ā</w:t>
      </w:r>
      <w:r w:rsidR="007C0E8E" w:rsidRPr="007C0E8E">
        <w:rPr>
          <w:sz w:val="28"/>
          <w:szCs w:val="28"/>
        </w:rPr>
        <w:t xml:space="preserve"> rīkojuma 1.punkt</w:t>
      </w:r>
      <w:r w:rsidR="009905BB">
        <w:rPr>
          <w:sz w:val="28"/>
          <w:szCs w:val="28"/>
        </w:rPr>
        <w:t>a</w:t>
      </w:r>
      <w:r w:rsidR="00F61007">
        <w:rPr>
          <w:sz w:val="28"/>
          <w:szCs w:val="28"/>
        </w:rPr>
        <w:t>m</w:t>
      </w:r>
      <w:r w:rsidR="007C0E8E" w:rsidRPr="007C0E8E">
        <w:rPr>
          <w:sz w:val="28"/>
          <w:szCs w:val="28"/>
        </w:rPr>
        <w:t>.</w:t>
      </w:r>
    </w:p>
    <w:p w:rsidR="001D1D41" w:rsidRPr="00754CBA" w:rsidRDefault="001D1D41" w:rsidP="009848F7">
      <w:pPr>
        <w:tabs>
          <w:tab w:val="left" w:pos="6521"/>
        </w:tabs>
        <w:jc w:val="both"/>
        <w:rPr>
          <w:sz w:val="28"/>
          <w:szCs w:val="28"/>
        </w:rPr>
      </w:pPr>
    </w:p>
    <w:p w:rsidR="00A34247" w:rsidRDefault="00A34247" w:rsidP="009848F7">
      <w:pPr>
        <w:tabs>
          <w:tab w:val="left" w:pos="6521"/>
        </w:tabs>
        <w:jc w:val="both"/>
        <w:rPr>
          <w:sz w:val="28"/>
          <w:szCs w:val="28"/>
        </w:rPr>
      </w:pPr>
    </w:p>
    <w:p w:rsidR="009848F7" w:rsidRPr="00754CBA" w:rsidRDefault="00E17C73" w:rsidP="009848F7">
      <w:pPr>
        <w:tabs>
          <w:tab w:val="left" w:pos="6521"/>
        </w:tabs>
        <w:jc w:val="both"/>
        <w:rPr>
          <w:sz w:val="28"/>
          <w:szCs w:val="28"/>
        </w:rPr>
      </w:pPr>
      <w:r w:rsidRPr="00754CBA">
        <w:rPr>
          <w:sz w:val="28"/>
          <w:szCs w:val="28"/>
        </w:rPr>
        <w:t>Ministru prezidents</w:t>
      </w:r>
      <w:r w:rsidRPr="00754CBA">
        <w:rPr>
          <w:sz w:val="28"/>
          <w:szCs w:val="28"/>
        </w:rPr>
        <w:tab/>
      </w:r>
      <w:proofErr w:type="gramStart"/>
      <w:r w:rsidR="009848F7" w:rsidRPr="00754CBA">
        <w:rPr>
          <w:sz w:val="28"/>
          <w:szCs w:val="28"/>
        </w:rPr>
        <w:t xml:space="preserve">            </w:t>
      </w:r>
      <w:r w:rsidR="003E0CE6" w:rsidRPr="00754CBA">
        <w:rPr>
          <w:sz w:val="28"/>
          <w:szCs w:val="28"/>
        </w:rPr>
        <w:t xml:space="preserve"> </w:t>
      </w:r>
      <w:proofErr w:type="gramEnd"/>
      <w:r w:rsidRPr="00754CBA">
        <w:rPr>
          <w:sz w:val="28"/>
          <w:szCs w:val="28"/>
        </w:rPr>
        <w:t>M</w:t>
      </w:r>
      <w:r w:rsidR="0081677C" w:rsidRPr="00754CBA">
        <w:rPr>
          <w:sz w:val="28"/>
          <w:szCs w:val="28"/>
        </w:rPr>
        <w:t>āris</w:t>
      </w:r>
      <w:r w:rsidR="009848F7" w:rsidRPr="00754CBA">
        <w:rPr>
          <w:sz w:val="28"/>
          <w:szCs w:val="28"/>
        </w:rPr>
        <w:t> </w:t>
      </w:r>
      <w:r w:rsidRPr="00754CBA">
        <w:rPr>
          <w:sz w:val="28"/>
          <w:szCs w:val="28"/>
        </w:rPr>
        <w:t>Kučinskis</w:t>
      </w:r>
    </w:p>
    <w:p w:rsidR="009848F7" w:rsidRPr="00754CBA" w:rsidRDefault="009848F7" w:rsidP="009848F7">
      <w:pPr>
        <w:tabs>
          <w:tab w:val="left" w:pos="6521"/>
        </w:tabs>
        <w:jc w:val="both"/>
        <w:rPr>
          <w:sz w:val="28"/>
          <w:szCs w:val="28"/>
        </w:rPr>
      </w:pPr>
    </w:p>
    <w:p w:rsidR="00E17C73" w:rsidRPr="00754CBA" w:rsidRDefault="00E17C73" w:rsidP="009848F7">
      <w:pPr>
        <w:tabs>
          <w:tab w:val="left" w:pos="6521"/>
        </w:tabs>
        <w:jc w:val="both"/>
        <w:rPr>
          <w:sz w:val="28"/>
          <w:szCs w:val="28"/>
        </w:rPr>
      </w:pPr>
      <w:r w:rsidRPr="00754CBA">
        <w:rPr>
          <w:sz w:val="28"/>
          <w:szCs w:val="28"/>
        </w:rPr>
        <w:t>Valsts kancelejas direktors</w:t>
      </w:r>
      <w:r w:rsidRPr="00754CBA">
        <w:rPr>
          <w:sz w:val="28"/>
          <w:szCs w:val="28"/>
        </w:rPr>
        <w:tab/>
      </w:r>
      <w:r w:rsidR="009848F7" w:rsidRPr="00754CBA">
        <w:rPr>
          <w:sz w:val="28"/>
          <w:szCs w:val="28"/>
        </w:rPr>
        <w:t xml:space="preserve">            </w:t>
      </w:r>
      <w:r w:rsidRPr="00754CBA">
        <w:rPr>
          <w:sz w:val="28"/>
          <w:szCs w:val="28"/>
        </w:rPr>
        <w:t>M</w:t>
      </w:r>
      <w:r w:rsidR="00AA3AEF" w:rsidRPr="00754CBA">
        <w:rPr>
          <w:sz w:val="28"/>
          <w:szCs w:val="28"/>
        </w:rPr>
        <w:t>ārtiņš</w:t>
      </w:r>
      <w:r w:rsidR="009848F7" w:rsidRPr="00754CBA">
        <w:rPr>
          <w:sz w:val="28"/>
          <w:szCs w:val="28"/>
        </w:rPr>
        <w:t> </w:t>
      </w:r>
      <w:r w:rsidRPr="00754CBA">
        <w:rPr>
          <w:sz w:val="28"/>
          <w:szCs w:val="28"/>
        </w:rPr>
        <w:t>Krieviņš</w:t>
      </w:r>
    </w:p>
    <w:p w:rsidR="00E17C73" w:rsidRDefault="00E17C73" w:rsidP="00E17C73">
      <w:pPr>
        <w:tabs>
          <w:tab w:val="left" w:pos="6804"/>
        </w:tabs>
        <w:ind w:firstLine="720"/>
        <w:rPr>
          <w:sz w:val="28"/>
          <w:szCs w:val="28"/>
        </w:rPr>
      </w:pPr>
    </w:p>
    <w:p w:rsidR="00FD3299" w:rsidRPr="00754CBA" w:rsidRDefault="00FD3299" w:rsidP="00E17C73">
      <w:pPr>
        <w:tabs>
          <w:tab w:val="left" w:pos="6804"/>
        </w:tabs>
        <w:ind w:firstLine="720"/>
        <w:rPr>
          <w:sz w:val="28"/>
          <w:szCs w:val="28"/>
        </w:rPr>
      </w:pPr>
    </w:p>
    <w:p w:rsidR="00E17C73" w:rsidRPr="00754CBA" w:rsidRDefault="00E17C73" w:rsidP="009848F7">
      <w:pPr>
        <w:tabs>
          <w:tab w:val="left" w:pos="6804"/>
        </w:tabs>
        <w:jc w:val="both"/>
        <w:rPr>
          <w:sz w:val="28"/>
          <w:szCs w:val="28"/>
        </w:rPr>
      </w:pPr>
      <w:r w:rsidRPr="00754CBA">
        <w:rPr>
          <w:sz w:val="28"/>
          <w:szCs w:val="28"/>
        </w:rPr>
        <w:t>Iesniedzējs:</w:t>
      </w:r>
    </w:p>
    <w:p w:rsidR="00113EF1" w:rsidRPr="00754CBA" w:rsidRDefault="00113EF1" w:rsidP="00113EF1">
      <w:pPr>
        <w:tabs>
          <w:tab w:val="left" w:pos="6480"/>
        </w:tabs>
        <w:jc w:val="both"/>
        <w:rPr>
          <w:sz w:val="28"/>
          <w:szCs w:val="28"/>
        </w:rPr>
      </w:pPr>
      <w:r w:rsidRPr="00754CBA">
        <w:rPr>
          <w:sz w:val="28"/>
          <w:szCs w:val="28"/>
        </w:rPr>
        <w:t>Iekšlietu ministrs</w:t>
      </w:r>
      <w:r w:rsidRPr="00754CBA">
        <w:rPr>
          <w:sz w:val="28"/>
          <w:szCs w:val="28"/>
        </w:rPr>
        <w:tab/>
      </w:r>
      <w:proofErr w:type="gramStart"/>
      <w:r w:rsidRPr="00754CBA">
        <w:rPr>
          <w:sz w:val="28"/>
          <w:szCs w:val="28"/>
        </w:rPr>
        <w:t xml:space="preserve">        </w:t>
      </w:r>
      <w:proofErr w:type="gramEnd"/>
      <w:r w:rsidRPr="00754CBA">
        <w:rPr>
          <w:sz w:val="28"/>
          <w:szCs w:val="28"/>
        </w:rPr>
        <w:t>Rihards  Kozlovskis</w:t>
      </w:r>
    </w:p>
    <w:p w:rsidR="00113EF1" w:rsidRPr="00754CBA" w:rsidRDefault="00113EF1" w:rsidP="00113EF1">
      <w:pPr>
        <w:tabs>
          <w:tab w:val="left" w:pos="6804"/>
        </w:tabs>
        <w:ind w:firstLine="720"/>
        <w:jc w:val="both"/>
        <w:rPr>
          <w:sz w:val="28"/>
          <w:szCs w:val="28"/>
        </w:rPr>
      </w:pPr>
    </w:p>
    <w:p w:rsidR="00E17C73" w:rsidRPr="00754CBA" w:rsidRDefault="00E17C73" w:rsidP="009848F7">
      <w:pPr>
        <w:tabs>
          <w:tab w:val="left" w:pos="6804"/>
        </w:tabs>
        <w:jc w:val="both"/>
        <w:rPr>
          <w:sz w:val="28"/>
          <w:szCs w:val="28"/>
        </w:rPr>
      </w:pPr>
      <w:r w:rsidRPr="00754CBA">
        <w:rPr>
          <w:sz w:val="28"/>
          <w:szCs w:val="28"/>
        </w:rPr>
        <w:t>Vīza:</w:t>
      </w:r>
    </w:p>
    <w:p w:rsidR="00A025DA" w:rsidRPr="00754CBA" w:rsidRDefault="00E17C73" w:rsidP="00A025DA">
      <w:pPr>
        <w:ind w:right="-6"/>
        <w:jc w:val="both"/>
        <w:rPr>
          <w:sz w:val="28"/>
          <w:szCs w:val="28"/>
        </w:rPr>
      </w:pPr>
      <w:r w:rsidRPr="00754CBA">
        <w:rPr>
          <w:bCs/>
          <w:sz w:val="28"/>
          <w:szCs w:val="28"/>
          <w:lang w:eastAsia="en-US"/>
        </w:rPr>
        <w:t>valsts sekretāre</w:t>
      </w:r>
      <w:r w:rsidRPr="00754CBA">
        <w:rPr>
          <w:bCs/>
          <w:sz w:val="28"/>
          <w:szCs w:val="28"/>
          <w:lang w:eastAsia="en-US"/>
        </w:rPr>
        <w:tab/>
      </w:r>
      <w:r w:rsidRPr="00754CBA">
        <w:rPr>
          <w:bCs/>
          <w:sz w:val="28"/>
          <w:szCs w:val="28"/>
          <w:lang w:eastAsia="en-US"/>
        </w:rPr>
        <w:tab/>
      </w:r>
      <w:r w:rsidRPr="00754CBA">
        <w:rPr>
          <w:bCs/>
          <w:sz w:val="28"/>
          <w:szCs w:val="28"/>
          <w:lang w:eastAsia="en-US"/>
        </w:rPr>
        <w:tab/>
      </w:r>
      <w:r w:rsidRPr="00754CBA">
        <w:rPr>
          <w:bCs/>
          <w:sz w:val="28"/>
          <w:szCs w:val="28"/>
          <w:lang w:eastAsia="en-US"/>
        </w:rPr>
        <w:tab/>
      </w:r>
      <w:r w:rsidRPr="00754CBA">
        <w:rPr>
          <w:bCs/>
          <w:sz w:val="28"/>
          <w:szCs w:val="28"/>
          <w:lang w:eastAsia="en-US"/>
        </w:rPr>
        <w:tab/>
      </w:r>
      <w:r w:rsidRPr="00754CBA">
        <w:rPr>
          <w:bCs/>
          <w:sz w:val="28"/>
          <w:szCs w:val="28"/>
          <w:lang w:eastAsia="en-US"/>
        </w:rPr>
        <w:tab/>
      </w:r>
      <w:r w:rsidR="009848F7" w:rsidRPr="00754CBA">
        <w:rPr>
          <w:bCs/>
          <w:sz w:val="28"/>
          <w:szCs w:val="28"/>
          <w:lang w:eastAsia="en-US"/>
        </w:rPr>
        <w:t xml:space="preserve">          </w:t>
      </w:r>
      <w:r w:rsidRPr="00754CBA">
        <w:rPr>
          <w:bCs/>
          <w:sz w:val="28"/>
          <w:szCs w:val="28"/>
          <w:lang w:eastAsia="en-US"/>
        </w:rPr>
        <w:t>I</w:t>
      </w:r>
      <w:r w:rsidR="00AA3AEF" w:rsidRPr="00754CBA">
        <w:rPr>
          <w:bCs/>
          <w:sz w:val="28"/>
          <w:szCs w:val="28"/>
          <w:lang w:eastAsia="en-US"/>
        </w:rPr>
        <w:t>lze</w:t>
      </w:r>
      <w:r w:rsidR="009848F7" w:rsidRPr="00754CBA">
        <w:rPr>
          <w:bCs/>
          <w:sz w:val="28"/>
          <w:szCs w:val="28"/>
          <w:lang w:eastAsia="en-US"/>
        </w:rPr>
        <w:t> Pētersone–</w:t>
      </w:r>
      <w:r w:rsidRPr="00754CBA">
        <w:rPr>
          <w:bCs/>
          <w:sz w:val="28"/>
          <w:szCs w:val="28"/>
          <w:lang w:eastAsia="en-US"/>
        </w:rPr>
        <w:t>Godmane</w:t>
      </w:r>
      <w:r w:rsidR="009848F7" w:rsidRPr="00754CBA">
        <w:rPr>
          <w:bCs/>
          <w:sz w:val="28"/>
          <w:szCs w:val="28"/>
          <w:lang w:eastAsia="en-US"/>
        </w:rPr>
        <w:t xml:space="preserve">  </w:t>
      </w:r>
      <w:r w:rsidRPr="00754CBA">
        <w:rPr>
          <w:sz w:val="28"/>
          <w:szCs w:val="28"/>
        </w:rPr>
        <w:t xml:space="preserve"> </w:t>
      </w:r>
    </w:p>
    <w:p w:rsidR="006B66BE" w:rsidRDefault="006B66BE" w:rsidP="00754CBA">
      <w:pPr>
        <w:rPr>
          <w:color w:val="000000"/>
          <w:sz w:val="20"/>
          <w:szCs w:val="20"/>
        </w:rPr>
      </w:pPr>
    </w:p>
    <w:p w:rsidR="004E7543" w:rsidRDefault="004E7543" w:rsidP="00754CBA">
      <w:pPr>
        <w:rPr>
          <w:color w:val="000000"/>
          <w:sz w:val="20"/>
          <w:szCs w:val="20"/>
        </w:rPr>
      </w:pPr>
    </w:p>
    <w:p w:rsidR="00754CBA" w:rsidRPr="00754CBA" w:rsidRDefault="00754CBA" w:rsidP="0059181C">
      <w:pPr>
        <w:tabs>
          <w:tab w:val="left" w:pos="2592"/>
        </w:tabs>
        <w:rPr>
          <w:color w:val="000000"/>
          <w:sz w:val="20"/>
          <w:szCs w:val="20"/>
        </w:rPr>
      </w:pPr>
      <w:r w:rsidRPr="00754CBA">
        <w:rPr>
          <w:color w:val="000000"/>
          <w:sz w:val="20"/>
          <w:szCs w:val="20"/>
        </w:rPr>
        <w:fldChar w:fldCharType="begin"/>
      </w:r>
      <w:r w:rsidRPr="00754CBA">
        <w:rPr>
          <w:color w:val="000000"/>
          <w:sz w:val="20"/>
          <w:szCs w:val="20"/>
        </w:rPr>
        <w:instrText xml:space="preserve"> DATE  \@ "dd.MM.yyyy. H:mm"  \* MERGEFORMAT </w:instrText>
      </w:r>
      <w:r w:rsidRPr="00754CBA">
        <w:rPr>
          <w:color w:val="000000"/>
          <w:sz w:val="20"/>
          <w:szCs w:val="20"/>
        </w:rPr>
        <w:fldChar w:fldCharType="separate"/>
      </w:r>
      <w:r w:rsidR="00F114B5">
        <w:rPr>
          <w:noProof/>
          <w:color w:val="000000"/>
          <w:sz w:val="20"/>
          <w:szCs w:val="20"/>
        </w:rPr>
        <w:t>13.03.2017. 8:45</w:t>
      </w:r>
      <w:r w:rsidRPr="00754CBA">
        <w:rPr>
          <w:color w:val="000000"/>
          <w:sz w:val="20"/>
          <w:szCs w:val="20"/>
        </w:rPr>
        <w:fldChar w:fldCharType="end"/>
      </w:r>
      <w:r w:rsidR="0059181C">
        <w:rPr>
          <w:color w:val="000000"/>
          <w:sz w:val="20"/>
          <w:szCs w:val="20"/>
        </w:rPr>
        <w:tab/>
      </w:r>
    </w:p>
    <w:p w:rsidR="00754CBA" w:rsidRDefault="00754CBA" w:rsidP="00754CBA">
      <w:pPr>
        <w:rPr>
          <w:color w:val="000000"/>
          <w:sz w:val="20"/>
          <w:szCs w:val="20"/>
        </w:rPr>
      </w:pPr>
      <w:r w:rsidRPr="00754CBA">
        <w:rPr>
          <w:color w:val="000000"/>
          <w:sz w:val="20"/>
          <w:szCs w:val="20"/>
        </w:rPr>
        <w:fldChar w:fldCharType="begin"/>
      </w:r>
      <w:r w:rsidRPr="00754CBA">
        <w:rPr>
          <w:color w:val="000000"/>
          <w:sz w:val="20"/>
          <w:szCs w:val="20"/>
        </w:rPr>
        <w:instrText xml:space="preserve"> NUMWORDS   \* MERGEFORMAT </w:instrText>
      </w:r>
      <w:r w:rsidRPr="00754CBA">
        <w:rPr>
          <w:color w:val="000000"/>
          <w:sz w:val="20"/>
          <w:szCs w:val="20"/>
        </w:rPr>
        <w:fldChar w:fldCharType="separate"/>
      </w:r>
      <w:r w:rsidR="00E94CE1">
        <w:rPr>
          <w:noProof/>
          <w:color w:val="000000"/>
          <w:sz w:val="20"/>
          <w:szCs w:val="20"/>
        </w:rPr>
        <w:t>186</w:t>
      </w:r>
      <w:r w:rsidRPr="00754CBA">
        <w:rPr>
          <w:color w:val="000000"/>
          <w:sz w:val="20"/>
          <w:szCs w:val="20"/>
        </w:rPr>
        <w:fldChar w:fldCharType="end"/>
      </w:r>
    </w:p>
    <w:p w:rsidR="00A34247" w:rsidRDefault="00DB0475" w:rsidP="00754CBA">
      <w:pPr>
        <w:rPr>
          <w:color w:val="000000"/>
          <w:sz w:val="20"/>
          <w:szCs w:val="20"/>
        </w:rPr>
      </w:pPr>
      <w:r>
        <w:rPr>
          <w:color w:val="000000"/>
          <w:sz w:val="20"/>
          <w:szCs w:val="20"/>
        </w:rPr>
        <w:t>T.Černova</w:t>
      </w:r>
      <w:r w:rsidR="000530DC">
        <w:rPr>
          <w:color w:val="000000"/>
          <w:sz w:val="20"/>
          <w:szCs w:val="20"/>
        </w:rPr>
        <w:t xml:space="preserve"> 6721960</w:t>
      </w:r>
      <w:r>
        <w:rPr>
          <w:color w:val="000000"/>
          <w:sz w:val="20"/>
          <w:szCs w:val="20"/>
        </w:rPr>
        <w:t>8</w:t>
      </w:r>
    </w:p>
    <w:p w:rsidR="00A34247" w:rsidRPr="00754CBA" w:rsidRDefault="001B1A55" w:rsidP="00754CBA">
      <w:pPr>
        <w:rPr>
          <w:color w:val="000000"/>
          <w:sz w:val="20"/>
          <w:szCs w:val="20"/>
        </w:rPr>
      </w:pPr>
      <w:hyperlink r:id="rId7" w:history="1">
        <w:r w:rsidR="00DB0475" w:rsidRPr="00CC21FC">
          <w:rPr>
            <w:rStyle w:val="Hyperlink"/>
            <w:sz w:val="20"/>
            <w:szCs w:val="20"/>
          </w:rPr>
          <w:t>tatjana.cernova@iem.gov.lv</w:t>
        </w:r>
      </w:hyperlink>
      <w:r w:rsidR="00A34247">
        <w:rPr>
          <w:color w:val="000000"/>
          <w:sz w:val="20"/>
          <w:szCs w:val="20"/>
        </w:rPr>
        <w:t xml:space="preserve"> </w:t>
      </w:r>
    </w:p>
    <w:sectPr w:rsidR="00A34247" w:rsidRPr="00754CBA" w:rsidSect="00C2233D">
      <w:headerReference w:type="default" r:id="rId8"/>
      <w:footerReference w:type="default" r:id="rId9"/>
      <w:footerReference w:type="first" r:id="rId10"/>
      <w:pgSz w:w="11906" w:h="16838" w:code="9"/>
      <w:pgMar w:top="953" w:right="90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A55" w:rsidRDefault="001B1A55" w:rsidP="00E17C73">
      <w:r>
        <w:separator/>
      </w:r>
    </w:p>
  </w:endnote>
  <w:endnote w:type="continuationSeparator" w:id="0">
    <w:p w:rsidR="001B1A55" w:rsidRDefault="001B1A55" w:rsidP="00E1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65" w:rsidRPr="00E17C73" w:rsidRDefault="00E17C73" w:rsidP="008E1E7F">
    <w:pPr>
      <w:pStyle w:val="NormalWeb"/>
      <w:spacing w:before="0" w:beforeAutospacing="0" w:after="0" w:afterAutospacing="0"/>
      <w:jc w:val="both"/>
      <w:rPr>
        <w:rFonts w:ascii="Times New Roman" w:hAnsi="Times New Roman" w:cs="Times New Roman"/>
        <w:szCs w:val="20"/>
        <w:lang w:val="lv-LV"/>
      </w:rPr>
    </w:pPr>
    <w:r w:rsidRPr="00E17C73">
      <w:rPr>
        <w:rFonts w:ascii="Times New Roman" w:hAnsi="Times New Roman" w:cs="Times New Roman"/>
        <w:sz w:val="20"/>
        <w:lang w:val="lv-LV"/>
      </w:rPr>
      <w:t>IEMProt_100316_patvlik_uzturnauda; Par Ministru kabineta noteikumu projektu “</w:t>
    </w:r>
    <w:r w:rsidRPr="00E17C73">
      <w:rPr>
        <w:rFonts w:ascii="Times New Roman" w:hAnsi="Times New Roman" w:cs="Times New Roman"/>
        <w:bCs/>
        <w:sz w:val="20"/>
        <w:lang w:val="lv-LV"/>
      </w:rPr>
      <w:t>Noteikumi par patvēruma meklētāja uztura un dienasnaudas izmaksai paredzēto izdevumu apmēru un segšanas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7F" w:rsidRPr="008F6B3B" w:rsidRDefault="008F6B3B" w:rsidP="00A025DA">
    <w:pPr>
      <w:pStyle w:val="NormalWeb"/>
      <w:spacing w:before="0" w:beforeAutospacing="0" w:after="0" w:afterAutospacing="0"/>
      <w:jc w:val="both"/>
      <w:rPr>
        <w:rFonts w:ascii="Times New Roman" w:hAnsi="Times New Roman" w:cs="Times New Roman"/>
        <w:sz w:val="20"/>
        <w:szCs w:val="20"/>
        <w:lang w:val="lv-LV"/>
      </w:rPr>
    </w:pPr>
    <w:r>
      <w:rPr>
        <w:rFonts w:ascii="Times New Roman" w:hAnsi="Times New Roman" w:cs="Times New Roman"/>
        <w:sz w:val="20"/>
      </w:rPr>
      <w:fldChar w:fldCharType="begin"/>
    </w:r>
    <w:r>
      <w:rPr>
        <w:rFonts w:ascii="Times New Roman" w:hAnsi="Times New Roman" w:cs="Times New Roman"/>
        <w:sz w:val="20"/>
      </w:rPr>
      <w:instrText xml:space="preserve"> FILENAME   \* MERGEFORMAT </w:instrText>
    </w:r>
    <w:r>
      <w:rPr>
        <w:rFonts w:ascii="Times New Roman" w:hAnsi="Times New Roman" w:cs="Times New Roman"/>
        <w:sz w:val="20"/>
      </w:rPr>
      <w:fldChar w:fldCharType="separate"/>
    </w:r>
    <w:r w:rsidR="002F4DD6">
      <w:rPr>
        <w:rFonts w:ascii="Times New Roman" w:hAnsi="Times New Roman" w:cs="Times New Roman"/>
        <w:noProof/>
        <w:sz w:val="20"/>
      </w:rPr>
      <w:t>IEMRik _</w:t>
    </w:r>
    <w:r w:rsidR="00F114B5">
      <w:rPr>
        <w:rFonts w:ascii="Times New Roman" w:hAnsi="Times New Roman" w:cs="Times New Roman"/>
        <w:noProof/>
        <w:sz w:val="20"/>
      </w:rPr>
      <w:t>1003</w:t>
    </w:r>
    <w:r w:rsidR="002F4DD6">
      <w:rPr>
        <w:rFonts w:ascii="Times New Roman" w:hAnsi="Times New Roman" w:cs="Times New Roman"/>
        <w:noProof/>
        <w:sz w:val="20"/>
      </w:rPr>
      <w:t>17_VP,VR.docx</w:t>
    </w:r>
    <w:r>
      <w:rPr>
        <w:rFonts w:ascii="Times New Roman" w:hAnsi="Times New Roman" w:cs="Times New Roman"/>
        <w:sz w:val="20"/>
      </w:rPr>
      <w:fldChar w:fldCharType="end"/>
    </w:r>
    <w:r w:rsidR="00A21078">
      <w:rPr>
        <w:rFonts w:ascii="Times New Roman" w:hAnsi="Times New Roman" w:cs="Times New Roman"/>
        <w:sz w:val="20"/>
      </w:rPr>
      <w:t xml:space="preserve">; </w:t>
    </w:r>
    <w:r w:rsidR="006C54FE" w:rsidRPr="006C54FE">
      <w:rPr>
        <w:rFonts w:ascii="Times New Roman" w:hAnsi="Times New Roman" w:cs="Times New Roman"/>
        <w:bCs/>
        <w:sz w:val="20"/>
        <w:szCs w:val="20"/>
        <w:lang w:val="lv-LV"/>
      </w:rPr>
      <w:t>Ministru kabineta rīkojuma projekt</w:t>
    </w:r>
    <w:r w:rsidR="00D26C3F">
      <w:rPr>
        <w:rFonts w:ascii="Times New Roman" w:hAnsi="Times New Roman" w:cs="Times New Roman"/>
        <w:bCs/>
        <w:sz w:val="20"/>
        <w:szCs w:val="20"/>
        <w:lang w:val="lv-LV"/>
      </w:rPr>
      <w:t>s</w:t>
    </w:r>
    <w:r w:rsidR="006C54FE" w:rsidRPr="006C54FE">
      <w:rPr>
        <w:rFonts w:ascii="Times New Roman" w:hAnsi="Times New Roman" w:cs="Times New Roman"/>
        <w:bCs/>
        <w:sz w:val="20"/>
        <w:szCs w:val="20"/>
        <w:lang w:val="lv-LV"/>
      </w:rPr>
      <w:t xml:space="preserve"> „</w:t>
    </w:r>
    <w:r w:rsidR="004F266D" w:rsidRPr="004F266D">
      <w:rPr>
        <w:rFonts w:ascii="Times New Roman" w:hAnsi="Times New Roman" w:cs="Times New Roman"/>
        <w:bCs/>
        <w:sz w:val="20"/>
        <w:szCs w:val="20"/>
        <w:lang w:val="lv-LV"/>
      </w:rPr>
      <w:t>Par finansējuma p</w:t>
    </w:r>
    <w:r w:rsidR="00CB0823">
      <w:rPr>
        <w:rFonts w:ascii="Times New Roman" w:hAnsi="Times New Roman" w:cs="Times New Roman"/>
        <w:bCs/>
        <w:sz w:val="20"/>
        <w:szCs w:val="20"/>
        <w:lang w:val="lv-LV"/>
      </w:rPr>
      <w:t>ārdali</w:t>
    </w:r>
    <w:r w:rsidR="004F266D" w:rsidRPr="004F266D">
      <w:rPr>
        <w:rFonts w:ascii="Times New Roman" w:hAnsi="Times New Roman" w:cs="Times New Roman"/>
        <w:bCs/>
        <w:sz w:val="20"/>
        <w:szCs w:val="20"/>
        <w:lang w:val="lv-LV"/>
      </w:rPr>
      <w:t xml:space="preserve"> Iekšlietu ministrijai no valsts budžeta resora “74. Gadskārtējā valsts budžeta izpildes procesā pārdalāmais finansējums” programmas 07.00.00 “Tiesu spriedumu izpilde”</w:t>
    </w:r>
    <w:r w:rsidR="00A21078">
      <w:rPr>
        <w:rFonts w:ascii="Times New Roman" w:hAnsi="Times New Roman" w:cs="Times New Roman"/>
        <w:bCs/>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A55" w:rsidRDefault="001B1A55" w:rsidP="00E17C73">
      <w:r>
        <w:separator/>
      </w:r>
    </w:p>
  </w:footnote>
  <w:footnote w:type="continuationSeparator" w:id="0">
    <w:p w:rsidR="001B1A55" w:rsidRDefault="001B1A55" w:rsidP="00E1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509914"/>
      <w:docPartObj>
        <w:docPartGallery w:val="Page Numbers (Top of Page)"/>
        <w:docPartUnique/>
      </w:docPartObj>
    </w:sdtPr>
    <w:sdtEndPr>
      <w:rPr>
        <w:noProof/>
      </w:rPr>
    </w:sdtEndPr>
    <w:sdtContent>
      <w:p w:rsidR="008E1E7F" w:rsidRDefault="00B30ACA">
        <w:pPr>
          <w:pStyle w:val="Header"/>
          <w:jc w:val="center"/>
        </w:pPr>
        <w:r>
          <w:fldChar w:fldCharType="begin"/>
        </w:r>
        <w:r>
          <w:instrText xml:space="preserve"> PAGE   \* MERGEFORMAT </w:instrText>
        </w:r>
        <w:r>
          <w:fldChar w:fldCharType="separate"/>
        </w:r>
        <w:r w:rsidR="00BA05A3">
          <w:rPr>
            <w:noProof/>
          </w:rPr>
          <w:t>2</w:t>
        </w:r>
        <w:r>
          <w:rPr>
            <w:noProof/>
          </w:rPr>
          <w:fldChar w:fldCharType="end"/>
        </w:r>
      </w:p>
    </w:sdtContent>
  </w:sdt>
  <w:p w:rsidR="008E1E7F" w:rsidRDefault="001B1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52757"/>
    <w:multiLevelType w:val="hybridMultilevel"/>
    <w:tmpl w:val="EF7AE2AC"/>
    <w:lvl w:ilvl="0" w:tplc="FA0C2236">
      <w:start w:val="1"/>
      <w:numFmt w:val="decimal"/>
      <w:lvlText w:val="%1."/>
      <w:lvlJc w:val="left"/>
      <w:pPr>
        <w:ind w:left="78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1142734"/>
    <w:multiLevelType w:val="hybridMultilevel"/>
    <w:tmpl w:val="B84E1F70"/>
    <w:lvl w:ilvl="0" w:tplc="644C21F2">
      <w:numFmt w:val="bullet"/>
      <w:lvlText w:val="-"/>
      <w:lvlJc w:val="left"/>
      <w:pPr>
        <w:ind w:left="1049" w:hanging="360"/>
      </w:pPr>
      <w:rPr>
        <w:rFonts w:ascii="Times New Roman" w:eastAsia="Times New Roman" w:hAnsi="Times New Roman" w:cs="Times New Roman" w:hint="default"/>
      </w:rPr>
    </w:lvl>
    <w:lvl w:ilvl="1" w:tplc="04260003" w:tentative="1">
      <w:start w:val="1"/>
      <w:numFmt w:val="bullet"/>
      <w:lvlText w:val="o"/>
      <w:lvlJc w:val="left"/>
      <w:pPr>
        <w:ind w:left="1769" w:hanging="360"/>
      </w:pPr>
      <w:rPr>
        <w:rFonts w:ascii="Courier New" w:hAnsi="Courier New" w:cs="Courier New" w:hint="default"/>
      </w:rPr>
    </w:lvl>
    <w:lvl w:ilvl="2" w:tplc="04260005" w:tentative="1">
      <w:start w:val="1"/>
      <w:numFmt w:val="bullet"/>
      <w:lvlText w:val=""/>
      <w:lvlJc w:val="left"/>
      <w:pPr>
        <w:ind w:left="2489" w:hanging="360"/>
      </w:pPr>
      <w:rPr>
        <w:rFonts w:ascii="Wingdings" w:hAnsi="Wingdings" w:hint="default"/>
      </w:rPr>
    </w:lvl>
    <w:lvl w:ilvl="3" w:tplc="04260001" w:tentative="1">
      <w:start w:val="1"/>
      <w:numFmt w:val="bullet"/>
      <w:lvlText w:val=""/>
      <w:lvlJc w:val="left"/>
      <w:pPr>
        <w:ind w:left="3209" w:hanging="360"/>
      </w:pPr>
      <w:rPr>
        <w:rFonts w:ascii="Symbol" w:hAnsi="Symbol" w:hint="default"/>
      </w:rPr>
    </w:lvl>
    <w:lvl w:ilvl="4" w:tplc="04260003" w:tentative="1">
      <w:start w:val="1"/>
      <w:numFmt w:val="bullet"/>
      <w:lvlText w:val="o"/>
      <w:lvlJc w:val="left"/>
      <w:pPr>
        <w:ind w:left="3929" w:hanging="360"/>
      </w:pPr>
      <w:rPr>
        <w:rFonts w:ascii="Courier New" w:hAnsi="Courier New" w:cs="Courier New" w:hint="default"/>
      </w:rPr>
    </w:lvl>
    <w:lvl w:ilvl="5" w:tplc="04260005" w:tentative="1">
      <w:start w:val="1"/>
      <w:numFmt w:val="bullet"/>
      <w:lvlText w:val=""/>
      <w:lvlJc w:val="left"/>
      <w:pPr>
        <w:ind w:left="4649" w:hanging="360"/>
      </w:pPr>
      <w:rPr>
        <w:rFonts w:ascii="Wingdings" w:hAnsi="Wingdings" w:hint="default"/>
      </w:rPr>
    </w:lvl>
    <w:lvl w:ilvl="6" w:tplc="04260001" w:tentative="1">
      <w:start w:val="1"/>
      <w:numFmt w:val="bullet"/>
      <w:lvlText w:val=""/>
      <w:lvlJc w:val="left"/>
      <w:pPr>
        <w:ind w:left="5369" w:hanging="360"/>
      </w:pPr>
      <w:rPr>
        <w:rFonts w:ascii="Symbol" w:hAnsi="Symbol" w:hint="default"/>
      </w:rPr>
    </w:lvl>
    <w:lvl w:ilvl="7" w:tplc="04260003" w:tentative="1">
      <w:start w:val="1"/>
      <w:numFmt w:val="bullet"/>
      <w:lvlText w:val="o"/>
      <w:lvlJc w:val="left"/>
      <w:pPr>
        <w:ind w:left="6089" w:hanging="360"/>
      </w:pPr>
      <w:rPr>
        <w:rFonts w:ascii="Courier New" w:hAnsi="Courier New" w:cs="Courier New" w:hint="default"/>
      </w:rPr>
    </w:lvl>
    <w:lvl w:ilvl="8" w:tplc="04260005" w:tentative="1">
      <w:start w:val="1"/>
      <w:numFmt w:val="bullet"/>
      <w:lvlText w:val=""/>
      <w:lvlJc w:val="left"/>
      <w:pPr>
        <w:ind w:left="680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73"/>
    <w:rsid w:val="000035B3"/>
    <w:rsid w:val="000445CD"/>
    <w:rsid w:val="000530DC"/>
    <w:rsid w:val="000973CD"/>
    <w:rsid w:val="000B2CFA"/>
    <w:rsid w:val="000C49E7"/>
    <w:rsid w:val="000C49E9"/>
    <w:rsid w:val="000E37F2"/>
    <w:rsid w:val="0011272F"/>
    <w:rsid w:val="00113EF1"/>
    <w:rsid w:val="00127604"/>
    <w:rsid w:val="00154012"/>
    <w:rsid w:val="0017352A"/>
    <w:rsid w:val="00174B7D"/>
    <w:rsid w:val="00192BC7"/>
    <w:rsid w:val="001B1A55"/>
    <w:rsid w:val="001B5C07"/>
    <w:rsid w:val="001D1D41"/>
    <w:rsid w:val="001D5879"/>
    <w:rsid w:val="001E5D0D"/>
    <w:rsid w:val="002108A7"/>
    <w:rsid w:val="00222E46"/>
    <w:rsid w:val="00265D9B"/>
    <w:rsid w:val="00270263"/>
    <w:rsid w:val="00277717"/>
    <w:rsid w:val="002804EA"/>
    <w:rsid w:val="0028176C"/>
    <w:rsid w:val="002A4368"/>
    <w:rsid w:val="002C0BBC"/>
    <w:rsid w:val="002F4DD6"/>
    <w:rsid w:val="002F60A0"/>
    <w:rsid w:val="003028BD"/>
    <w:rsid w:val="00321DA3"/>
    <w:rsid w:val="00325934"/>
    <w:rsid w:val="003D4F63"/>
    <w:rsid w:val="003E0CE6"/>
    <w:rsid w:val="003E6968"/>
    <w:rsid w:val="003F4D6B"/>
    <w:rsid w:val="003F6B83"/>
    <w:rsid w:val="00406343"/>
    <w:rsid w:val="004166B9"/>
    <w:rsid w:val="00421D20"/>
    <w:rsid w:val="00434054"/>
    <w:rsid w:val="0044293F"/>
    <w:rsid w:val="00445DA2"/>
    <w:rsid w:val="00466F9F"/>
    <w:rsid w:val="004743AC"/>
    <w:rsid w:val="004813AA"/>
    <w:rsid w:val="0049300A"/>
    <w:rsid w:val="004C25A0"/>
    <w:rsid w:val="004C29D8"/>
    <w:rsid w:val="004D0671"/>
    <w:rsid w:val="004E0F1B"/>
    <w:rsid w:val="004E7543"/>
    <w:rsid w:val="004F266D"/>
    <w:rsid w:val="004F3A09"/>
    <w:rsid w:val="00503F8B"/>
    <w:rsid w:val="00526A84"/>
    <w:rsid w:val="00551420"/>
    <w:rsid w:val="005514F3"/>
    <w:rsid w:val="005621C6"/>
    <w:rsid w:val="00585B9D"/>
    <w:rsid w:val="00590949"/>
    <w:rsid w:val="0059181C"/>
    <w:rsid w:val="00593CC7"/>
    <w:rsid w:val="005C256E"/>
    <w:rsid w:val="005E3698"/>
    <w:rsid w:val="005E50B5"/>
    <w:rsid w:val="005F15AF"/>
    <w:rsid w:val="00605287"/>
    <w:rsid w:val="00611ED9"/>
    <w:rsid w:val="00613BC3"/>
    <w:rsid w:val="00630C18"/>
    <w:rsid w:val="00640473"/>
    <w:rsid w:val="006438A9"/>
    <w:rsid w:val="0069222C"/>
    <w:rsid w:val="006B66BE"/>
    <w:rsid w:val="006C0709"/>
    <w:rsid w:val="006C11A2"/>
    <w:rsid w:val="006C54FE"/>
    <w:rsid w:val="006E1CA2"/>
    <w:rsid w:val="006F2C60"/>
    <w:rsid w:val="00701917"/>
    <w:rsid w:val="00751E61"/>
    <w:rsid w:val="00754CBA"/>
    <w:rsid w:val="00764D3F"/>
    <w:rsid w:val="00766195"/>
    <w:rsid w:val="00770CEC"/>
    <w:rsid w:val="00794267"/>
    <w:rsid w:val="007A21C0"/>
    <w:rsid w:val="007A5CE8"/>
    <w:rsid w:val="007B4ECB"/>
    <w:rsid w:val="007B7F93"/>
    <w:rsid w:val="007C0E8E"/>
    <w:rsid w:val="007C3E2A"/>
    <w:rsid w:val="007D58D3"/>
    <w:rsid w:val="007F6C06"/>
    <w:rsid w:val="008155D0"/>
    <w:rsid w:val="0081677C"/>
    <w:rsid w:val="00817A0A"/>
    <w:rsid w:val="00823051"/>
    <w:rsid w:val="008764B9"/>
    <w:rsid w:val="008821C2"/>
    <w:rsid w:val="008876B3"/>
    <w:rsid w:val="00891822"/>
    <w:rsid w:val="00891912"/>
    <w:rsid w:val="008E54EB"/>
    <w:rsid w:val="008E743E"/>
    <w:rsid w:val="008F4784"/>
    <w:rsid w:val="008F6B3B"/>
    <w:rsid w:val="00927390"/>
    <w:rsid w:val="0094031C"/>
    <w:rsid w:val="009645AB"/>
    <w:rsid w:val="0097212E"/>
    <w:rsid w:val="009818AC"/>
    <w:rsid w:val="009848F7"/>
    <w:rsid w:val="009905BB"/>
    <w:rsid w:val="00993BA6"/>
    <w:rsid w:val="00996B2E"/>
    <w:rsid w:val="00997B4A"/>
    <w:rsid w:val="009B7AE1"/>
    <w:rsid w:val="009D1087"/>
    <w:rsid w:val="00A025DA"/>
    <w:rsid w:val="00A03AA8"/>
    <w:rsid w:val="00A11FD0"/>
    <w:rsid w:val="00A21078"/>
    <w:rsid w:val="00A34247"/>
    <w:rsid w:val="00A43DA0"/>
    <w:rsid w:val="00A53B1F"/>
    <w:rsid w:val="00A57711"/>
    <w:rsid w:val="00AA1854"/>
    <w:rsid w:val="00AA3AEF"/>
    <w:rsid w:val="00AB0125"/>
    <w:rsid w:val="00AE5350"/>
    <w:rsid w:val="00B23C68"/>
    <w:rsid w:val="00B30ACA"/>
    <w:rsid w:val="00B329C3"/>
    <w:rsid w:val="00B46CC6"/>
    <w:rsid w:val="00B8765A"/>
    <w:rsid w:val="00BA05A3"/>
    <w:rsid w:val="00BB1E9B"/>
    <w:rsid w:val="00BC17B7"/>
    <w:rsid w:val="00BC5B75"/>
    <w:rsid w:val="00BC5FB9"/>
    <w:rsid w:val="00BE289D"/>
    <w:rsid w:val="00C2233D"/>
    <w:rsid w:val="00C54A8E"/>
    <w:rsid w:val="00C6785A"/>
    <w:rsid w:val="00C7701E"/>
    <w:rsid w:val="00CA15A2"/>
    <w:rsid w:val="00CA17C6"/>
    <w:rsid w:val="00CB0823"/>
    <w:rsid w:val="00CE2227"/>
    <w:rsid w:val="00D15E4F"/>
    <w:rsid w:val="00D26934"/>
    <w:rsid w:val="00D26C3F"/>
    <w:rsid w:val="00D55015"/>
    <w:rsid w:val="00D8693D"/>
    <w:rsid w:val="00DA288C"/>
    <w:rsid w:val="00DB0475"/>
    <w:rsid w:val="00DC1A3B"/>
    <w:rsid w:val="00DD026A"/>
    <w:rsid w:val="00DD0501"/>
    <w:rsid w:val="00E04FAF"/>
    <w:rsid w:val="00E17C73"/>
    <w:rsid w:val="00E646E3"/>
    <w:rsid w:val="00E80AD0"/>
    <w:rsid w:val="00E94CE1"/>
    <w:rsid w:val="00EB551B"/>
    <w:rsid w:val="00EE7795"/>
    <w:rsid w:val="00EF3BD0"/>
    <w:rsid w:val="00F00708"/>
    <w:rsid w:val="00F01D05"/>
    <w:rsid w:val="00F114B5"/>
    <w:rsid w:val="00F454E2"/>
    <w:rsid w:val="00F47919"/>
    <w:rsid w:val="00F562AA"/>
    <w:rsid w:val="00F61007"/>
    <w:rsid w:val="00F61EC2"/>
    <w:rsid w:val="00F70B30"/>
    <w:rsid w:val="00F76A32"/>
    <w:rsid w:val="00F929F0"/>
    <w:rsid w:val="00FA3E0A"/>
    <w:rsid w:val="00FA4857"/>
    <w:rsid w:val="00FB22E1"/>
    <w:rsid w:val="00FB293B"/>
    <w:rsid w:val="00FB6155"/>
    <w:rsid w:val="00FD1C4E"/>
    <w:rsid w:val="00FD3299"/>
    <w:rsid w:val="00FE4440"/>
    <w:rsid w:val="00FF76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5DD4B9-7CB8-4CFF-83FE-CA11CC3D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73"/>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7C73"/>
    <w:pPr>
      <w:spacing w:before="100" w:beforeAutospacing="1" w:after="100" w:afterAutospacing="1"/>
    </w:pPr>
    <w:rPr>
      <w:rFonts w:ascii="Helvetica" w:hAnsi="Helvetica" w:cs="Helvetica"/>
      <w:color w:val="000000"/>
      <w:sz w:val="18"/>
      <w:szCs w:val="18"/>
      <w:lang w:val="en-GB" w:eastAsia="en-US"/>
    </w:rPr>
  </w:style>
  <w:style w:type="paragraph" w:styleId="HTMLPreformatted">
    <w:name w:val="HTML Preformatted"/>
    <w:basedOn w:val="Normal"/>
    <w:link w:val="HTMLPreformattedChar"/>
    <w:rsid w:val="00E1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17C73"/>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E17C73"/>
    <w:pPr>
      <w:tabs>
        <w:tab w:val="center" w:pos="4153"/>
        <w:tab w:val="right" w:pos="8306"/>
      </w:tabs>
    </w:pPr>
  </w:style>
  <w:style w:type="character" w:customStyle="1" w:styleId="HeaderChar">
    <w:name w:val="Header Char"/>
    <w:basedOn w:val="DefaultParagraphFont"/>
    <w:link w:val="Header"/>
    <w:uiPriority w:val="99"/>
    <w:rsid w:val="00E17C73"/>
    <w:rPr>
      <w:rFonts w:eastAsia="Times New Roman" w:cs="Times New Roman"/>
      <w:sz w:val="24"/>
      <w:szCs w:val="24"/>
      <w:lang w:eastAsia="lv-LV"/>
    </w:rPr>
  </w:style>
  <w:style w:type="paragraph" w:styleId="Footer">
    <w:name w:val="footer"/>
    <w:basedOn w:val="Normal"/>
    <w:link w:val="FooterChar"/>
    <w:uiPriority w:val="99"/>
    <w:unhideWhenUsed/>
    <w:rsid w:val="00E17C73"/>
    <w:pPr>
      <w:tabs>
        <w:tab w:val="center" w:pos="4153"/>
        <w:tab w:val="right" w:pos="8306"/>
      </w:tabs>
    </w:pPr>
  </w:style>
  <w:style w:type="character" w:customStyle="1" w:styleId="FooterChar">
    <w:name w:val="Footer Char"/>
    <w:basedOn w:val="DefaultParagraphFont"/>
    <w:link w:val="Footer"/>
    <w:uiPriority w:val="99"/>
    <w:rsid w:val="00E17C73"/>
    <w:rPr>
      <w:rFonts w:eastAsia="Times New Roman" w:cs="Times New Roman"/>
      <w:sz w:val="24"/>
      <w:szCs w:val="24"/>
      <w:lang w:eastAsia="lv-LV"/>
    </w:rPr>
  </w:style>
  <w:style w:type="character" w:styleId="Hyperlink">
    <w:name w:val="Hyperlink"/>
    <w:rsid w:val="00E17C73"/>
    <w:rPr>
      <w:color w:val="0000FF"/>
      <w:u w:val="single"/>
    </w:rPr>
  </w:style>
  <w:style w:type="paragraph" w:styleId="BalloonText">
    <w:name w:val="Balloon Text"/>
    <w:basedOn w:val="Normal"/>
    <w:link w:val="BalloonTextChar"/>
    <w:uiPriority w:val="99"/>
    <w:semiHidden/>
    <w:unhideWhenUsed/>
    <w:rsid w:val="00794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267"/>
    <w:rPr>
      <w:rFonts w:ascii="Segoe UI" w:eastAsia="Times New Roman" w:hAnsi="Segoe UI" w:cs="Segoe UI"/>
      <w:sz w:val="18"/>
      <w:szCs w:val="18"/>
      <w:lang w:eastAsia="lv-LV"/>
    </w:rPr>
  </w:style>
  <w:style w:type="paragraph" w:styleId="ListParagraph">
    <w:name w:val="List Paragraph"/>
    <w:basedOn w:val="Normal"/>
    <w:uiPriority w:val="99"/>
    <w:qFormat/>
    <w:rsid w:val="0075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tjana.cernova@iem.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AC"/>
    <w:rsid w:val="00872EAC"/>
    <w:rsid w:val="009A5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52E6BC2F7748428E2F65791456D1BC">
    <w:name w:val="F752E6BC2F7748428E2F65791456D1BC"/>
    <w:rsid w:val="00872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1115</Words>
  <Characters>636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Noteikumi par uzturēšanas normām, higiēnas un pirmās nepieciešamības preču apjomu Valsts robežsardzes patvēruma meklētāju izmitināšanas telpās izmitinātajam patvēruma meklētājam un Valsts robežsardzes speciāli iekārtotās telpās vai izmitināšanas centrā ie</vt:lpstr>
    </vt:vector>
  </TitlesOfParts>
  <Manager>IeM</Manager>
  <Company>VRS</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uzturēšanas normām, higiēnas un pirmās nepieciešamības preču apjomu Valsts robežsardzes patvēruma meklētāju izmitināšanas telpās izmitinātajam patvēruma meklētājam un Valsts robežsardzes speciāli iekārtotās telpās vai izmitināšanas centrā ievietotajam ārzemniekam</dc:title>
  <dc:subject>Protokollēmums</dc:subject>
  <dc:creator>Igaune</dc:creator>
  <cp:keywords/>
  <dc:description>zanna.igaune@rs.gov.lv, tālr.67075680, fakss 67075671</dc:description>
  <cp:lastModifiedBy>Tatjana Černova</cp:lastModifiedBy>
  <cp:revision>3</cp:revision>
  <cp:lastPrinted>2017-02-21T07:27:00Z</cp:lastPrinted>
  <dcterms:created xsi:type="dcterms:W3CDTF">2017-02-21T07:27:00Z</dcterms:created>
  <dcterms:modified xsi:type="dcterms:W3CDTF">2017-03-13T06:46:00Z</dcterms:modified>
</cp:coreProperties>
</file>